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40" w:lineRule="auto"/>
        <w:ind w:left="3360" w:hanging="336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color w:val="auto"/>
          <w:position w:val="0"/>
          <w:sz w:val="21"/>
          <w:szCs w:val="21"/>
        </w:rPr>
        <w:t xml:space="preserve">  </w:t>
      </w:r>
      <w:r>
        <w:rPr>
          <w:rFonts w:hint="eastAsia" w:ascii="Calibri" w:hAnsi="宋体" w:eastAsia="宋体"/>
          <w:color w:val="auto"/>
          <w:position w:val="0"/>
          <w:sz w:val="21"/>
          <w:szCs w:val="21"/>
          <w:lang w:val="en-US" w:eastAsia="zh-CN"/>
        </w:rPr>
        <w:t xml:space="preserve">                  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有关2020年山东省高等学校重点科研项目</w:t>
      </w:r>
    </w:p>
    <w:p>
      <w:pPr>
        <w:numPr>
          <w:ilvl w:val="0"/>
          <w:numId w:val="0"/>
        </w:numPr>
        <w:wordWrap w:val="0"/>
        <w:spacing w:before="0" w:after="0" w:line="240" w:lineRule="auto"/>
        <w:ind w:firstLine="1405" w:firstLineChars="50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（含体育</w:t>
      </w:r>
      <w:r>
        <w:rPr>
          <w:rFonts w:hint="eastAsia" w:ascii="Calibri" w:hAnsi="宋体" w:eastAsia="宋体"/>
          <w:b/>
          <w:color w:val="auto"/>
          <w:position w:val="0"/>
          <w:sz w:val="28"/>
          <w:szCs w:val="28"/>
          <w:lang w:val="en-US" w:eastAsia="zh-CN"/>
        </w:rPr>
        <w:t>科学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>、社会工作专项课题）结项验收的通知</w:t>
      </w: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240" w:lineRule="auto"/>
        <w:ind w:firstLine="1405" w:firstLineChars="50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ab/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有关院校科研处、有关课题负责人：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2020年山东省高等学校重点科研项目（含体育、社会工作专项课题）已经公布，根据《山东省高等学校重点科研项目管理办法》，现将项目结项验收有关事宜通知如下：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一、缴纳项目鉴定费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本项目每项收取鉴定费600元，在领取立项证书时收取。鉴定费委托山东省青少年教育科学研究院收取并开具发票。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开户银行名称：中国工商银行济南市中支行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账户名称：山东省青少年教育科学研究院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开户银行代码：102451011095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账号：1602 1109 1900 0007 789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注意事项：汇款时注明课题负责人及项目编号。将单位名称、纳税识别号或统一社会信用代码信息发送到财务邮箱cn_qsn@163.com, 说明汇款人、汇款事由、联系电话、邮箱，以方便财务科对账联络。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重点课题资助及发票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 w:firstLine="560" w:firstLineChars="20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重点课题主持人应提供所在单位财务账号信息，并向第三方单位提供发票，同时填写《重点课题立项协议书》，于202</w:t>
      </w: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0日前报送，以便划拨资助经费。重点课题每项资助2000元，其他类别课题经费自筹。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重点课题提供资助发票，开票信息：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单位名称：山东省青少年教育科学研究院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240" w:lineRule="auto"/>
        <w:ind w:right="0"/>
        <w:jc w:val="both"/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纳税人识别号：52370000MJD636087R。</w:t>
      </w:r>
    </w:p>
    <w:p>
      <w:pPr>
        <w:numPr>
          <w:ilvl w:val="0"/>
          <w:numId w:val="1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结项程序</w:t>
      </w:r>
    </w:p>
    <w:p>
      <w:pPr>
        <w:numPr>
          <w:numId w:val="0"/>
        </w:numPr>
        <w:wordWrap w:val="0"/>
        <w:spacing w:before="0" w:after="0" w:line="360" w:lineRule="auto"/>
        <w:ind w:leftChars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（一）结项时间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课题的研究周期为1年。结项材料受理时间：2021年11月10-20日。项目如需延期，均延期一年，延期者在2022年11月10-20日提交结项材料。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（二）材料报送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1、项目鉴定结项申请书；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2、立项证书复印件；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3、 研究成果：公开发表的论文、文章或者研究报告</w:t>
      </w: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均可结项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，研究报告不低于6000字。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560" w:firstLineChars="20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eastAsia" w:ascii="仿宋" w:hAnsi="仿宋" w:eastAsia="仿宋"/>
          <w:color w:val="auto"/>
          <w:position w:val="0"/>
          <w:sz w:val="28"/>
          <w:szCs w:val="28"/>
          <w:lang w:val="en-US" w:eastAsia="zh-CN"/>
        </w:rPr>
        <w:t>结项</w:t>
      </w:r>
      <w:bookmarkStart w:id="0" w:name="_GoBack"/>
      <w:bookmarkEnd w:id="0"/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材料均要求一式二份。纸质版结项材料邮寄到山东省青少年教育科学研究院秘书处；电子版材料发送到邮箱sd_gov@126.com。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四、立项证书领取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证书领取时间：2020年12月16日—2021年1月15日。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五、联系方式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地址：济南市历下区文化东路63号恒大帝景写字楼909办公室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>邮箱：sd_gov@126.com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联系电话：0531—82076188  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spacing w:before="0" w:after="0" w:line="360" w:lineRule="auto"/>
        <w:ind w:left="0" w:firstLine="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山东省高等学校重点科研项目管理办公室 </w:t>
      </w:r>
    </w:p>
    <w:p>
      <w:pPr>
        <w:numPr>
          <w:ilvl w:val="0"/>
          <w:numId w:val="0"/>
        </w:numPr>
        <w:wordWrap w:val="0"/>
        <w:spacing w:before="0" w:after="0" w:line="360" w:lineRule="auto"/>
        <w:ind w:left="5320" w:hanging="5320"/>
        <w:jc w:val="both"/>
        <w:rPr>
          <w:rFonts w:hint="default" w:ascii="仿宋" w:hAnsi="仿宋" w:eastAsia="仿宋"/>
          <w:color w:val="auto"/>
          <w:position w:val="0"/>
          <w:sz w:val="28"/>
          <w:szCs w:val="28"/>
        </w:rPr>
      </w:pP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 xml:space="preserve">                                        2020年12月10日                 </w:t>
      </w:r>
      <w:r>
        <w:rPr>
          <w:rFonts w:hint="default" w:ascii="仿宋" w:hAnsi="仿宋" w:eastAsia="仿宋"/>
          <w:color w:val="auto"/>
          <w:position w:val="0"/>
          <w:sz w:val="28"/>
          <w:szCs w:val="28"/>
        </w:rPr>
        <w:tab/>
      </w: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51B9"/>
    <w:multiLevelType w:val="singleLevel"/>
    <w:tmpl w:val="41A95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</w:compat>
  <w:rsids>
    <w:rsidRoot w:val="00000000"/>
    <w:rsid w:val="2F9E1EFE"/>
    <w:rsid w:val="316334CB"/>
    <w:rsid w:val="4CC15948"/>
    <w:rsid w:val="53912AD5"/>
    <w:rsid w:val="5F120465"/>
    <w:rsid w:val="62047ABF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Theme="minorHAnsi" w:hAnsiTheme="minorHAnsi" w:eastAsiaTheme="minorEastAsia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Theme="minorHAnsi" w:hAnsiTheme="minorHAnsi" w:eastAsiaTheme="minorEastAsia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default="1" w:styleId="23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ind w:left="127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jc w:val="center"/>
    </w:pPr>
    <w:rPr>
      <w:rFonts w:asciiTheme="minorHAnsi" w:hAnsiTheme="minorHAnsi" w:eastAsiaTheme="minorEastAsia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ind w:left="21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ind w:left="425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ind w:left="340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jc w:val="center"/>
    </w:pPr>
    <w:rPr>
      <w:rFonts w:asciiTheme="minorHAnsi" w:hAnsiTheme="minorHAnsi" w:eastAsiaTheme="minorEastAsia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6">
    <w:name w:val="No Spacing"/>
    <w:qFormat/>
    <w:uiPriority w:val="5"/>
    <w:pPr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29">
    <w:name w:val="Quote"/>
    <w:qFormat/>
    <w:uiPriority w:val="21"/>
    <w:pPr>
      <w:ind w:left="864" w:right="864" w:firstLine="0"/>
      <w:jc w:val="center"/>
    </w:pPr>
    <w:rPr>
      <w:rFonts w:asciiTheme="minorHAnsi" w:hAnsiTheme="minorHAnsi" w:eastAsiaTheme="minorEastAsia" w:cstheme="minorBidi"/>
      <w:i/>
      <w:color w:val="404040"/>
      <w:w w:val="100"/>
      <w:sz w:val="21"/>
      <w:szCs w:val="21"/>
      <w:shd w:val="clear"/>
    </w:rPr>
  </w:style>
  <w:style w:type="paragraph" w:styleId="30">
    <w:name w:val="Intense Quote"/>
    <w:qFormat/>
    <w:uiPriority w:val="22"/>
    <w:pPr>
      <w:ind w:left="950" w:right="950" w:firstLine="0"/>
      <w:jc w:val="center"/>
    </w:pPr>
    <w:rPr>
      <w:rFonts w:asciiTheme="minorHAnsi" w:hAnsiTheme="minorHAnsi" w:eastAsiaTheme="minorEastAsia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4">
    <w:name w:val="List Paragraph"/>
    <w:qFormat/>
    <w:uiPriority w:val="26"/>
    <w:pPr>
      <w:ind w:left="850" w:firstLine="0"/>
      <w:jc w:val="both"/>
    </w:pPr>
    <w:rPr>
      <w:rFonts w:asciiTheme="minorHAnsi" w:hAnsiTheme="minorHAnsi" w:eastAsiaTheme="minorEastAsia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jc w:val="both"/>
    </w:pPr>
    <w:rPr>
      <w:rFonts w:asciiTheme="minorHAnsi" w:hAnsiTheme="minorHAnsi" w:eastAsiaTheme="minorEastAsia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2020-12-15T08:38:00Z</dcterms:created>
  <dc:creator>lenovo</dc:creator>
  <cp:lastModifiedBy>峰回路转</cp:lastModifiedBy>
  <dcterms:modified xsi:type="dcterms:W3CDTF">2020-12-15T08:59:12Z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