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right="0" w:firstLine="708"/>
        <w:rPr>
          <w:color w:val="333333"/>
          <w:position w:val="0"/>
          <w:sz w:val="23"/>
          <w:szCs w:val="23"/>
          <w:rFonts w:ascii="微软雅黑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36"/>
          <w:szCs w:val="36"/>
          <w:rFonts w:ascii="黑体" w:eastAsia="黑体" w:hAnsi="黑体" w:hint="default"/>
        </w:rPr>
        <w:t>山东省教师教育课程改革研究课题管理办法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微软雅黑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23"/>
          <w:szCs w:val="23"/>
          <w:rFonts w:ascii="黑体" w:eastAsia="黑体" w:hAnsi="黑体" w:hint="default"/>
        </w:rPr>
        <w:t>（试</w:t>
      </w:r>
      <w:r>
        <w:rPr>
          <w:b w:val="1"/>
          <w:color w:val="333333"/>
          <w:position w:val="0"/>
          <w:sz w:val="23"/>
          <w:szCs w:val="23"/>
          <w:rFonts w:ascii="宋体" w:eastAsia="宋体" w:hAnsi="宋体" w:hint="default"/>
        </w:rPr>
        <w:t>   </w:t>
      </w:r>
      <w:r>
        <w:rPr>
          <w:b w:val="1"/>
          <w:color w:val="333333"/>
          <w:position w:val="0"/>
          <w:sz w:val="23"/>
          <w:szCs w:val="23"/>
          <w:rFonts w:ascii="黑体" w:eastAsia="黑体" w:hAnsi="黑体" w:hint="default"/>
        </w:rPr>
        <w:t>行）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23"/>
          <w:szCs w:val="23"/>
          <w:rFonts w:ascii="宋体" w:eastAsia="宋体" w:hAnsi="宋体" w:hint="default"/>
        </w:rPr>
        <w:t>第一章  总  则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第一条  为了加强我省教师教育课程改革研究课题管理，确保立项课题顺利实施和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研究成果的应用推广，制定本办法。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第二条  山东省教师教育课程改革研究课题（以下简称“课题”）的立项、实施及管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理，旨在立足我省和本校的教师教育改革的实践，借鉴国外、省外教师教育研究的最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新成果，促进高等院校和普通中小学校、幼儿园和教研室、教师进修学校紧密结合，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通过组建科研团队和项目资助的方式，按照培育组建、团队申报、评审认定、开展研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究、绩效评价、结项奖励的程序，引导大力推进教师教育课程改革实验，引导高校和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中小学教师开展教师教育发展研究创新实践工作，促进广大教师学习教育教学理论、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提升科研能力、提高教学水平、解决实际问题能力。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第三条  课题立项的原则是以问题为中心，立足省情、校情，结合基础教育课程改革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情况，突出解决教师教育课程改革和教师教育领域发展中的实际问题。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第四条 课题立项的主要范围是：教师教育课程改革，教师培养模式改革，教师培训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模式改革，教师教育体制机制创新，教师教育教学内容、教学方法和教学手段模式创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新，教师专业化发展与评价，教师教育信息化研究与实践，教师教育与基础教育融合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发展，教师教育改革创新实验区建设，高等学校教育类课程“双导师制”，区域性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教师教育联盟与协同创新，基于基础教育新课程理念下的教师教育创新，教师教育课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程和教学资源建设及其共享，教师教育实验、实习、实训及其平台建设，教师教育实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践教学基地建设，职前职后一体化建设，教师教育标准体系及质量保障，教师教育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经费保障等。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第五条 教师教育课程改革研究课题按研究选题价值和质量分为重点课题、一般课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题。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1．重点课题是指对解决当前教师教育课程改革中重点（难点或热点）问题、推进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教师教育改革有重要影响，能取得创新性成果，并有较高推广应用价值的研究课题。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2．一般课题是指对解决当前教师教育课程改革中重点（难点或热点）问题、推进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教师教育改革有一定影响，能取得较好成果，并有一定推广应用价值的研究课题。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23"/>
          <w:szCs w:val="23"/>
          <w:rFonts w:ascii="宋体" w:eastAsia="宋体" w:hAnsi="宋体" w:hint="default"/>
        </w:rPr>
        <w:t xml:space="preserve">第二章  项目申报与立项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第六条  教师教育课程改革研究课题按团队申请、学校推荐、专家评审、择优立项、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重点支持的原则，每年组织一次申报工作。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第七条  申报教师教育课程改革研究课题应具备下列基本条件：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1．课题选题要围绕我省教师教育发展中亟待解决的重点、难点和热点，以及在实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际工作中遇到的迫切问题，对我省教师教育课程改革与发展具有一定理论指导意义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和应用推广价值。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2．各院校拟推荐的课题要有一定的研究基础，重点突出在教师教育课程、教师教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育教学、教师教育管理和教师教育人才培养工作中的实际运用价值，重点突出行动研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究、突出实践教学研究、突出基础教育新课程理念、突出中小学幼儿园一线教学情景。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3．课题前期论证充分、思路清晰、目标明确、重点突出，研究计划切实可行，且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已具备按计划开展研究的各项基本条件。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4．经课题所在学校初审和推荐，能保证项目研究和实践的各项条件。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第八条  教师教育课程改革研究课题实行课题主持人负责制，课题主持人限1人。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项目组成员不超过6人（含负责人）。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第九条 为保证教师教育课程改革研究课题研究的水平和质量，课题主持人一般应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是承担过校级及以上教学改革研究项目，申请一般项目应具有中级及以上专业技术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职称，申请重点项目（含委托项目）应具有副高及以上专业职称；具有丰富的教学经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验和深厚的学术造诣，丰富的教学改革与实践经验，较强的责任感和组织能力，较高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的学术声望；身体健康，并能保证充足的工作时间。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第十条  在教师教育课程改革研究课题通过结项和验收前，主持人不能同时申请两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个及以上的教师教育课程改革研究课题。课题主要研究人员同时参与研究教师教育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课程改革研究课题不能超过两项。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第十一条 教师教育课程改革研究课题的申报和立项接受社会监督，如有弄虚作假、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同题兼报等行为，经举报查实，即取消课题申报资格。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第十二条 课题申报、立项程序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1．发布教师教育课程改革研究课题申报通知和课题指南。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2．各高校负责组织本校教师申报，课题主持人填写《山东省教师教育课程改革研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究课题立项申报书》（以下简称《立项申报书》）后，向本人所在学校项目管理部门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提出申请。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3．《立项申报书》经学校审核、签署意见并加盖公章后，连同汇总表格，一并报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送。不受理个人申报的课题。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4．申请课题经形式审查合格后，省教师教育教学研究课题办公室组织专家进行评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审。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5．立项课题公布后，课题主持人须按照立项申报书约定的研究目标和研究内容认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真开展研究和实践。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第十三条 教师教育课程改革研究课题研究时限原则上为1年。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23"/>
          <w:szCs w:val="23"/>
          <w:rFonts w:ascii="宋体" w:eastAsia="宋体" w:hAnsi="宋体" w:hint="default"/>
        </w:rPr>
        <w:t>第三章  课题实施与过程管理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第十四条  课题立项后，由所在学校指导项目主持人按计划实施。课题所属学校要在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建立健全教师教育课程改革课题管理制度，加强对课题研究工作的管理、指导和督促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检查；要采取有效措施，为课题研究与实践的顺利实施提供必要条件；对承担或参与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课题研究的人员，要与承担或参与同级科研项目的人员同等对待；对教师教育课程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改革研究成绩突出的人员，学校应采取有效形式予以表彰和奖励。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第十五条  课题研究过程中，当课题主要研究人员、研究时限等需要变更或调整时，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须由原主持人填写《山东省教师教育课程改革研究课题变更申请表》（以下简称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《变更申请单》，经学校签署意见后，报省课题办批准。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第四章  课题结项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第十六条  课题研究任务完成后，课题主持人向学校管理部门提出结项申请，填写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《山东省教师教育课程改革研究课题结项审批表》（以下简称《结项审批表》，结项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时提供以下材料：《课题立项证书复印件》、《结项审批表》、研究总结报告、成果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附件及其它可以说明研究成果的有关材料。学校项目管理部门要对照项目《立项申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请书》进行审核，审核研究成果是否符合要求、学术是否规范、结项材料是否齐全等。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第十七条 教师教育课程改革研究课题结项工作由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山东省教师教育教学研究课题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办公室</w:t>
      </w:r>
      <w:r>
        <w:rPr>
          <w:color w:val="333333"/>
          <w:position w:val="0"/>
          <w:sz w:val="24"/>
          <w:szCs w:val="24"/>
          <w:rFonts w:ascii="宋体" w:eastAsia="宋体" w:hAnsi="宋体" w:hint="default"/>
        </w:rPr>
        <w:t>组织实施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，分为合格、不合格两个等次。对于优秀课题，将组织专家进行优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秀成果鉴定后颁发优秀成果证书。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第十八条  申请结项课题存在下列情况之一者，不予通过验收：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1．未完成课题立项申请书约定的研究内容或实践计划；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2．预期成果未能实现，成果已无科学或实用价值、应用推广价值；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3．提供的结项材料数据不真实、不完整；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4．未经同意擅自修改、变更课题名称、研究内容、研究计划。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第十九条  课题结项和验收过程中如发现下列情况，将限制个人申报、减少学校立项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数量：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1．剽窃他人成果、弄虚作假；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2．申请延期结项的课题无中期报告和阶段性成果；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3．无特殊情况不能按时结项的。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23"/>
          <w:szCs w:val="23"/>
          <w:rFonts w:ascii="宋体" w:eastAsia="宋体" w:hAnsi="宋体" w:hint="default"/>
        </w:rPr>
        <w:t>第五章 成果应用与推广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第二十条 教师教育课程改革研究课题研究成果（包括专著、论文、研究报告、专利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等）公开出版（发表时），应在醒目位置标注“山东省教师教育课程改革研究课题”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和立项编号，未标注的不予列入该课题的验收材料。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第二十一条  对深化教师教育课程改革、提高教师教育质量有重要价值的项目成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果，项目所在学校应采取积极措施，促进项目成果在教师教育教学和管理工作中的推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广应用，并对成果内容和应用情况加大宣传力度，使教师教育课程改革研究课题发挥</w:t>
      </w: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>应有的最大效益。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333333"/>
          <w:position w:val="0"/>
          <w:sz w:val="23"/>
          <w:szCs w:val="23"/>
          <w:rFonts w:ascii="宋体" w:eastAsia="宋体" w:hAnsi="宋体" w:hint="default"/>
        </w:rPr>
        <w:t>第六章  附  则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540" w:before="0" w:after="0"/>
        <w:ind w:right="0" w:firstLine="0"/>
        <w:rPr>
          <w:color w:val="333333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333333"/>
          <w:position w:val="0"/>
          <w:sz w:val="23"/>
          <w:szCs w:val="23"/>
          <w:rFonts w:ascii="宋体" w:eastAsia="宋体" w:hAnsi="宋体" w:hint="default"/>
        </w:rPr>
        <w:t xml:space="preserve">第二十二条  本办法自公布之日起试行。 　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basedOn w:val="PO1"/>
    <w:next w:val="PO1"/>
    <w:link w:val="PO157"/>
    <w:qFormat/>
    <w:uiPriority w:val="10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4"/>
      <w:szCs w:val="24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footer"/>
    <w:basedOn w:val="PO1"/>
    <w:link w:val="PO156"/>
    <w:uiPriority w:val="151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5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Normal (Web)"/>
    <w:basedOn w:val="PO1"/>
    <w:uiPriority w:val="153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4" w:type="character">
    <w:name w:val="Hyperlink"/>
    <w:basedOn w:val="PO2"/>
    <w:uiPriority w:val="154"/>
    <w:semiHidden/>
    <w:unhideWhenUsed/>
    <w:rPr>
      <w:color w:val="0000FF"/>
      <w:shd w:val="clear"/>
      <w:sz w:val="20"/>
      <w:szCs w:val="20"/>
      <w:u w:val="single"/>
      <w:w w:val="100"/>
    </w:rPr>
  </w:style>
  <w:style w:customStyle="1" w:styleId="PO155" w:type="character">
    <w:name w:val="页眉 Char"/>
    <w:basedOn w:val="PO2"/>
    <w:link w:val="PO152"/>
    <w:uiPriority w:val="155"/>
    <w:semiHidden/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1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标题 4 Char"/>
    <w:basedOn w:val="PO2"/>
    <w:link w:val="PO10"/>
    <w:uiPriority w:val="157"/>
    <w:rPr>
      <w:rFonts w:ascii="宋体" w:eastAsia="宋体" w:hAnsi="宋体"/>
      <w:b/>
      <w:shd w:val="clear"/>
      <w:sz w:val="24"/>
      <w:szCs w:val="24"/>
      <w:w w:val="100"/>
    </w:rPr>
  </w:style>
  <w:style w:customStyle="1" w:styleId="PO158" w:type="paragraph">
    <w:name w:val="副标题1"/>
    <w:basedOn w:val="PO1"/>
    <w:uiPriority w:val="158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59" w:type="character">
    <w:name w:val="time"/>
    <w:basedOn w:val="PO2"/>
    <w:uiPriority w:val="159"/>
  </w:style>
  <w:style w:customStyle="1" w:styleId="PO160" w:type="character">
    <w:name w:val="change-size"/>
    <w:basedOn w:val="PO2"/>
    <w:uiPriority w:val="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21</Lines>
  <LinksUpToDate>false</LinksUpToDate>
  <Pages>5</Pages>
  <Paragraphs>5</Paragraphs>
  <Words>443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用户</dc:creator>
  <cp:lastModifiedBy/>
  <dcterms:modified xsi:type="dcterms:W3CDTF">2021-12-27T13:12:00Z</dcterms:modified>
</cp:coreProperties>
</file>